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04" w:rsidRDefault="00474704">
      <w:pPr>
        <w:widowControl w:val="0"/>
        <w:pBdr>
          <w:top w:val="nil"/>
          <w:left w:val="nil"/>
          <w:bottom w:val="nil"/>
          <w:right w:val="nil"/>
          <w:between w:val="nil"/>
        </w:pBdr>
        <w:spacing w:after="0"/>
      </w:pPr>
      <w:bookmarkStart w:id="0" w:name="_GoBack"/>
      <w:bookmarkEnd w:id="0"/>
    </w:p>
    <w:p w:rsidR="00474704" w:rsidRDefault="008A45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Your Paper Title Starts Here: Please Center and use </w:t>
      </w:r>
    </w:p>
    <w:p w:rsidR="00474704" w:rsidRDefault="008A45E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Times New Roman (Bold) 14 pt </w:t>
      </w:r>
    </w:p>
    <w:p w:rsidR="00474704" w:rsidRDefault="008A45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pt blank line)</w:t>
      </w:r>
    </w:p>
    <w:p w:rsidR="00474704" w:rsidRDefault="008A45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pt blank line)</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Johan Eddy Luaran</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Jessie </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Jayakumar</w:t>
      </w:r>
      <w:r>
        <w:rPr>
          <w:rFonts w:ascii="Times New Roman" w:eastAsia="Times New Roman" w:hAnsi="Times New Roman" w:cs="Times New Roman"/>
          <w:color w:val="000000"/>
          <w:sz w:val="24"/>
          <w:szCs w:val="24"/>
          <w:vertAlign w:val="superscript"/>
        </w:rPr>
        <w:t>3</w:t>
      </w:r>
    </w:p>
    <w:p w:rsidR="00474704" w:rsidRDefault="008A45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pt blank line)</w:t>
      </w:r>
    </w:p>
    <w:p w:rsidR="00474704" w:rsidRDefault="008A45EF">
      <w:pPr>
        <w:pBdr>
          <w:top w:val="nil"/>
          <w:left w:val="nil"/>
          <w:bottom w:val="nil"/>
          <w:right w:val="nil"/>
          <w:between w:val="nil"/>
        </w:pBdr>
        <w:spacing w:after="0" w:line="240" w:lineRule="auto"/>
        <w:jc w:val="center"/>
        <w:rPr>
          <w:color w:val="000000"/>
          <w:sz w:val="18"/>
          <w:szCs w:val="18"/>
        </w:rPr>
      </w:pPr>
      <w:r>
        <w:rPr>
          <w:rFonts w:ascii="Times New Roman" w:eastAsia="Times New Roman" w:hAnsi="Times New Roman" w:cs="Times New Roman"/>
          <w:color w:val="000000"/>
          <w:sz w:val="18"/>
          <w:szCs w:val="18"/>
        </w:rPr>
        <w:t>&lt;</w:t>
      </w:r>
      <w:r>
        <w:rPr>
          <w:color w:val="000000"/>
        </w:rPr>
        <w:t xml:space="preserve"> </w:t>
      </w:r>
      <w:r>
        <w:rPr>
          <w:rFonts w:ascii="Times New Roman" w:eastAsia="Times New Roman" w:hAnsi="Times New Roman" w:cs="Times New Roman"/>
          <w:color w:val="000000"/>
          <w:sz w:val="18"/>
          <w:szCs w:val="18"/>
        </w:rPr>
        <w:t>Times New Roman 9pt&gt;</w:t>
      </w:r>
      <w:r>
        <w:rPr>
          <w:rFonts w:ascii="Times New Roman" w:eastAsia="Times New Roman" w:hAnsi="Times New Roman" w:cs="Times New Roman"/>
          <w:color w:val="000000"/>
          <w:sz w:val="18"/>
          <w:szCs w:val="18"/>
          <w:vertAlign w:val="superscript"/>
        </w:rPr>
        <w:t>1</w:t>
      </w:r>
      <w:r>
        <w:rPr>
          <w:rFonts w:ascii="Times New Roman" w:eastAsia="Times New Roman" w:hAnsi="Times New Roman" w:cs="Times New Roman"/>
          <w:color w:val="000000"/>
          <w:sz w:val="18"/>
          <w:szCs w:val="18"/>
        </w:rPr>
        <w:t>Faculty of Education, Universiti Teknologi MARA</w:t>
      </w:r>
      <w:r>
        <w:rPr>
          <w:color w:val="000000"/>
          <w:sz w:val="18"/>
          <w:szCs w:val="18"/>
        </w:rPr>
        <w:t>,</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Campus Section 17, 40200 Shah Alam,  Selangor, Malaysia</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johaneddy@salam.uitm.edu.my</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2</w:t>
      </w:r>
      <w:r>
        <w:rPr>
          <w:rFonts w:ascii="Times New Roman" w:eastAsia="Times New Roman" w:hAnsi="Times New Roman" w:cs="Times New Roman"/>
          <w:color w:val="000000"/>
          <w:sz w:val="18"/>
          <w:szCs w:val="18"/>
        </w:rPr>
        <w:t>School of Mathematical Sciences, Universiti Kebangsaan Malaysia,</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43600 UKM Bangi, Selangor, Malaysia</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tklee@yahoo.com</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3</w:t>
      </w:r>
      <w:r>
        <w:rPr>
          <w:rFonts w:ascii="Times New Roman" w:eastAsia="Times New Roman" w:hAnsi="Times New Roman" w:cs="Times New Roman"/>
          <w:color w:val="000000"/>
          <w:sz w:val="18"/>
          <w:szCs w:val="18"/>
        </w:rPr>
        <w:t>Institute of Educational Leadership, Universiti Malay</w:t>
      </w:r>
      <w:r>
        <w:rPr>
          <w:rFonts w:ascii="Times New Roman" w:eastAsia="Times New Roman" w:hAnsi="Times New Roman" w:cs="Times New Roman"/>
          <w:color w:val="000000"/>
          <w:sz w:val="18"/>
          <w:szCs w:val="18"/>
        </w:rPr>
        <w:t>a, Kuala Lumpur, Malaysia</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sathia@yahoo.com&lt;Times New Roman 9pt&gt;</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vertAlign w:val="superscript"/>
        </w:rPr>
        <w:t>*</w:t>
      </w:r>
      <w:r>
        <w:rPr>
          <w:rFonts w:ascii="Times New Roman" w:eastAsia="Times New Roman" w:hAnsi="Times New Roman" w:cs="Times New Roman"/>
          <w:color w:val="000000"/>
          <w:sz w:val="18"/>
          <w:szCs w:val="18"/>
        </w:rPr>
        <w:t>Corresponding Author</w:t>
      </w:r>
    </w:p>
    <w:p w:rsidR="00474704" w:rsidRDefault="008A45EF">
      <w:pPr>
        <w:pBdr>
          <w:top w:val="nil"/>
          <w:left w:val="nil"/>
          <w:bottom w:val="nil"/>
          <w:right w:val="nil"/>
          <w:between w:val="nil"/>
        </w:pBd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rPr>
        <w:t>(10 pt blank line)</w:t>
      </w:r>
    </w:p>
    <w:p w:rsidR="00474704" w:rsidRDefault="008A45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pt blank line)</w:t>
      </w:r>
    </w:p>
    <w:p w:rsidR="00474704" w:rsidRDefault="008A45E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Abstract</w:t>
      </w:r>
      <w:r>
        <w:rPr>
          <w:rFonts w:ascii="Times New Roman" w:eastAsia="Times New Roman" w:hAnsi="Times New Roman" w:cs="Times New Roman"/>
          <w:sz w:val="20"/>
          <w:szCs w:val="20"/>
        </w:rPr>
        <w:t xml:space="preserve">: The abstract (approximately 150 to 250 words)  should briefly describe the background, methods, results and conclusions of your research. It should be written in a single paragraph using single line spacing, Times New Roman, font size 10, justify and A4 </w:t>
      </w:r>
      <w:r>
        <w:rPr>
          <w:rFonts w:ascii="Times New Roman" w:eastAsia="Times New Roman" w:hAnsi="Times New Roman" w:cs="Times New Roman"/>
          <w:sz w:val="20"/>
          <w:szCs w:val="20"/>
        </w:rPr>
        <w:t>format. Do not include reference citations in the abstract.</w:t>
      </w:r>
    </w:p>
    <w:p w:rsidR="00474704" w:rsidRDefault="008A45E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pt blank line)</w:t>
      </w:r>
    </w:p>
    <w:p w:rsidR="00474704" w:rsidRDefault="008A45E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Keyword1, Keyword2, Keyword3 (maximum of five subject keywords, in alphabetical order, each keyword should not contain more than two compound words) </w:t>
      </w:r>
    </w:p>
    <w:p w:rsidR="00474704" w:rsidRDefault="00474704">
      <w:pPr>
        <w:spacing w:after="0" w:line="240" w:lineRule="auto"/>
        <w:jc w:val="both"/>
        <w:rPr>
          <w:rFonts w:ascii="Times New Roman" w:eastAsia="Times New Roman" w:hAnsi="Times New Roman" w:cs="Times New Roman"/>
          <w:sz w:val="20"/>
          <w:szCs w:val="20"/>
        </w:rPr>
      </w:pPr>
    </w:p>
    <w:p w:rsidR="00474704" w:rsidRDefault="00474704">
      <w:pPr>
        <w:spacing w:after="0" w:line="240" w:lineRule="auto"/>
        <w:jc w:val="both"/>
        <w:rPr>
          <w:rFonts w:ascii="Times New Roman" w:eastAsia="Times New Roman" w:hAnsi="Times New Roman" w:cs="Times New Roman"/>
          <w:sz w:val="20"/>
          <w:szCs w:val="20"/>
        </w:rPr>
      </w:pPr>
    </w:p>
    <w:p w:rsidR="00474704" w:rsidRDefault="008A45EF">
      <w:pPr>
        <w:numPr>
          <w:ilvl w:val="0"/>
          <w:numId w:val="1"/>
        </w:numPr>
        <w:spacing w:after="0" w:line="240" w:lineRule="auto"/>
        <w:ind w:hanging="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Introduction</w:t>
      </w:r>
    </w:p>
    <w:p w:rsidR="00474704" w:rsidRDefault="00474704">
      <w:pPr>
        <w:tabs>
          <w:tab w:val="left" w:pos="540"/>
        </w:tabs>
        <w:spacing w:after="0" w:line="240" w:lineRule="auto"/>
        <w:rPr>
          <w:rFonts w:ascii="Times New Roman" w:eastAsia="Times New Roman" w:hAnsi="Times New Roman" w:cs="Times New Roman"/>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t is expected that authors will submit carefully written and proofread material. Selected conference proceedings (written in English only) will be reviewed for consideration to be listed as articles in proceedings in Springer which is indexed by Thompson R</w:t>
      </w:r>
      <w:r>
        <w:rPr>
          <w:rFonts w:ascii="Times New Roman" w:eastAsia="Times New Roman" w:hAnsi="Times New Roman" w:cs="Times New Roman"/>
          <w:sz w:val="20"/>
          <w:szCs w:val="20"/>
        </w:rPr>
        <w:t>euters/ISI, while other conference proceedings will be published in an e-book by Faculty of Education, UiTM. Please use British English only. The maximum page length should be not more than 10 pages, including text, tables, figures and references.</w:t>
      </w: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State th</w:t>
      </w:r>
      <w:r>
        <w:rPr>
          <w:rFonts w:ascii="Times New Roman" w:eastAsia="Times New Roman" w:hAnsi="Times New Roman" w:cs="Times New Roman"/>
          <w:sz w:val="20"/>
          <w:szCs w:val="20"/>
        </w:rPr>
        <w:t>e background, a short literature survey and objective(s) in Introduction section. Use the international system of units (SI). Technical terms should be explained unless they may be considered to be known to the conference community. State the corresponding</w:t>
      </w:r>
      <w:r>
        <w:rPr>
          <w:rFonts w:ascii="Times New Roman" w:eastAsia="Times New Roman" w:hAnsi="Times New Roman" w:cs="Times New Roman"/>
          <w:sz w:val="20"/>
          <w:szCs w:val="20"/>
        </w:rPr>
        <w:t xml:space="preserve"> author. The manuscript should at least contain Introduction, Method, Results and Discussion, Conclusion, Acknowledgement and References.</w:t>
      </w:r>
    </w:p>
    <w:p w:rsidR="00474704" w:rsidRDefault="00474704">
      <w:pPr>
        <w:spacing w:after="0" w:line="240" w:lineRule="auto"/>
        <w:jc w:val="both"/>
        <w:rPr>
          <w:rFonts w:ascii="Times New Roman" w:eastAsia="Times New Roman" w:hAnsi="Times New Roman" w:cs="Times New Roman"/>
          <w:sz w:val="20"/>
          <w:szCs w:val="20"/>
        </w:rPr>
      </w:pPr>
    </w:p>
    <w:p w:rsidR="00474704" w:rsidRDefault="008A45EF">
      <w:pPr>
        <w:numPr>
          <w:ilvl w:val="0"/>
          <w:numId w:val="1"/>
        </w:numPr>
        <w:spacing w:after="0" w:line="240" w:lineRule="auto"/>
        <w:ind w:hanging="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Paper Format</w:t>
      </w: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pBdr>
          <w:top w:val="nil"/>
          <w:left w:val="nil"/>
          <w:bottom w:val="nil"/>
          <w:right w:val="nil"/>
          <w:between w:val="nil"/>
        </w:pBdr>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Paper must be prepared on A4 size (210</w:t>
      </w:r>
      <w:r>
        <w:rPr>
          <w:rFonts w:ascii="Times New Roman" w:eastAsia="Times New Roman" w:hAnsi="Times New Roman" w:cs="Times New Roman"/>
          <w:color w:val="000000"/>
          <w:sz w:val="20"/>
          <w:szCs w:val="20"/>
        </w:rPr>
        <w:object w:dxaOrig="180" w:dyaOrig="192" w14:anchorId="7E69B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6" o:title=""/>
          </v:shape>
          <o:OLEObject Type="Embed" ProgID="Equation.DSMT4" ShapeID="_x0000_i1025" DrawAspect="Content" ObjectID="_1749389315" r:id="rId7"/>
        </w:object>
      </w:r>
      <w:r>
        <w:rPr>
          <w:rFonts w:ascii="Times New Roman" w:eastAsia="Times New Roman" w:hAnsi="Times New Roman" w:cs="Times New Roman"/>
          <w:color w:val="000000"/>
          <w:sz w:val="20"/>
          <w:szCs w:val="20"/>
        </w:rPr>
        <w:t xml:space="preserve">297 mm) with 1 inch margins left, right, top and bottom. The submission file is in Microsoft Word/Open Office document file format. Prepare text in a single column and use font type Times New Roman, size 11 pt. All text paragraphs should be single spaced, </w:t>
      </w:r>
      <w:r>
        <w:rPr>
          <w:rFonts w:ascii="Times New Roman" w:eastAsia="Times New Roman" w:hAnsi="Times New Roman" w:cs="Times New Roman"/>
          <w:color w:val="000000"/>
          <w:sz w:val="20"/>
          <w:szCs w:val="20"/>
        </w:rPr>
        <w:t>with first line indented by 10 mm. No spaces should be placed between paragraphs. Do not underline email addresses or URLs and do not typeset them in blue color. Do not include page numbers and running heads. All section titles must be First Letter Capital</w:t>
      </w:r>
      <w:r>
        <w:rPr>
          <w:rFonts w:ascii="Times New Roman" w:eastAsia="Times New Roman" w:hAnsi="Times New Roman" w:cs="Times New Roman"/>
          <w:color w:val="000000"/>
          <w:sz w:val="20"/>
          <w:szCs w:val="20"/>
        </w:rPr>
        <w:t>ized.</w:t>
      </w:r>
    </w:p>
    <w:p w:rsidR="00474704" w:rsidRDefault="008A45EF">
      <w:pPr>
        <w:numPr>
          <w:ilvl w:val="1"/>
          <w:numId w:val="1"/>
        </w:numPr>
        <w:spacing w:after="0" w:line="240" w:lineRule="auto"/>
        <w:ind w:left="720" w:hanging="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Emphasis and Special Types</w:t>
      </w:r>
    </w:p>
    <w:p w:rsidR="00474704" w:rsidRDefault="00474704">
      <w:pPr>
        <w:tabs>
          <w:tab w:val="left" w:pos="450"/>
        </w:tabs>
        <w:spacing w:after="0" w:line="240" w:lineRule="auto"/>
        <w:ind w:left="810"/>
        <w:jc w:val="both"/>
        <w:rPr>
          <w:rFonts w:ascii="Times New Roman" w:eastAsia="Times New Roman" w:hAnsi="Times New Roman" w:cs="Times New Roman"/>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Italics should be used for emphasizing words or phrase in running text, but do not format entire paragraphs in italics.</w:t>
      </w:r>
    </w:p>
    <w:p w:rsidR="00474704" w:rsidRDefault="00474704">
      <w:pPr>
        <w:spacing w:after="0" w:line="240" w:lineRule="auto"/>
        <w:jc w:val="both"/>
        <w:rPr>
          <w:rFonts w:ascii="Times New Roman" w:eastAsia="Times New Roman" w:hAnsi="Times New Roman" w:cs="Times New Roman"/>
          <w:sz w:val="20"/>
          <w:szCs w:val="20"/>
        </w:rPr>
      </w:pPr>
    </w:p>
    <w:p w:rsidR="00474704" w:rsidRDefault="008A45EF">
      <w:pPr>
        <w:numPr>
          <w:ilvl w:val="1"/>
          <w:numId w:val="1"/>
        </w:numPr>
        <w:spacing w:after="0" w:line="240" w:lineRule="auto"/>
        <w:ind w:hanging="8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Tables and Figures</w:t>
      </w:r>
    </w:p>
    <w:p w:rsidR="00474704" w:rsidRDefault="00474704">
      <w:pPr>
        <w:spacing w:after="0" w:line="240" w:lineRule="auto"/>
        <w:ind w:left="810"/>
        <w:jc w:val="both"/>
        <w:rPr>
          <w:rFonts w:ascii="Times New Roman" w:eastAsia="Times New Roman" w:hAnsi="Times New Roman" w:cs="Times New Roman"/>
          <w:b/>
          <w:sz w:val="20"/>
          <w:szCs w:val="20"/>
        </w:rPr>
      </w:pPr>
    </w:p>
    <w:p w:rsidR="00474704" w:rsidRDefault="008A45EF">
      <w:pPr>
        <w:pBdr>
          <w:top w:val="nil"/>
          <w:left w:val="nil"/>
          <w:bottom w:val="nil"/>
          <w:right w:val="nil"/>
          <w:between w:val="nil"/>
        </w:pBdr>
        <w:spacing w:after="0"/>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tables and figures should be numbered consecutively. Figures and tables haven't cited in the text should not be presented. Figures and tables should be placed close after their first reference in the text.  All figures, tables, formulas, etc. must be w</w:t>
      </w:r>
      <w:r>
        <w:rPr>
          <w:rFonts w:ascii="Times New Roman" w:eastAsia="Times New Roman" w:hAnsi="Times New Roman" w:cs="Times New Roman"/>
          <w:color w:val="000000"/>
          <w:sz w:val="20"/>
          <w:szCs w:val="20"/>
        </w:rPr>
        <w:t>ithin the margin. The tables and figures  should be one line of space above and one line of space below before the text continues.</w:t>
      </w:r>
    </w:p>
    <w:p w:rsidR="00474704" w:rsidRDefault="004747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474704" w:rsidRDefault="0047470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474704" w:rsidRDefault="008A45EF">
      <w:pPr>
        <w:numPr>
          <w:ilvl w:val="2"/>
          <w:numId w:val="1"/>
        </w:numPr>
        <w:spacing w:after="0" w:line="240" w:lineRule="auto"/>
        <w:ind w:hanging="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Formats</w:t>
      </w:r>
    </w:p>
    <w:p w:rsidR="00474704" w:rsidRDefault="00474704">
      <w:pPr>
        <w:spacing w:after="0" w:line="240" w:lineRule="auto"/>
        <w:ind w:left="108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the table function to create and format tables. Do not use the space bar or multiple tabs to separate co</w:t>
      </w:r>
      <w:r>
        <w:rPr>
          <w:rFonts w:ascii="Times New Roman" w:eastAsia="Times New Roman" w:hAnsi="Times New Roman" w:cs="Times New Roman"/>
          <w:sz w:val="20"/>
          <w:szCs w:val="20"/>
        </w:rPr>
        <w:t xml:space="preserve">lumns and do not use Excel to create tables as this can cause problems when converting your table into the typesetting program and others format. </w:t>
      </w:r>
    </w:p>
    <w:p w:rsidR="00474704" w:rsidRDefault="00474704">
      <w:pPr>
        <w:spacing w:after="0" w:line="240" w:lineRule="auto"/>
        <w:jc w:val="both"/>
        <w:rPr>
          <w:rFonts w:ascii="Times New Roman" w:eastAsia="Times New Roman" w:hAnsi="Times New Roman" w:cs="Times New Roman"/>
          <w:b/>
          <w:sz w:val="20"/>
          <w:szCs w:val="20"/>
        </w:rPr>
      </w:pPr>
    </w:p>
    <w:p w:rsidR="00474704" w:rsidRDefault="008A45EF">
      <w:pPr>
        <w:numPr>
          <w:ilvl w:val="2"/>
          <w:numId w:val="1"/>
        </w:numPr>
        <w:spacing w:after="0" w:line="240" w:lineRule="auto"/>
        <w:ind w:hanging="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Captions</w:t>
      </w:r>
    </w:p>
    <w:p w:rsidR="00474704" w:rsidRDefault="00474704">
      <w:pPr>
        <w:spacing w:after="0" w:line="240" w:lineRule="auto"/>
        <w:ind w:left="108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captions begin with the term Table in bold type, followed by the table number, also in</w:t>
      </w:r>
      <w:r>
        <w:rPr>
          <w:rFonts w:ascii="Times New Roman" w:eastAsia="Times New Roman" w:hAnsi="Times New Roman" w:cs="Times New Roman"/>
          <w:sz w:val="20"/>
          <w:szCs w:val="20"/>
        </w:rPr>
        <w:t xml:space="preserve"> bold type. Table captions should be centred above the table.  The following is the example for Table 1.</w:t>
      </w: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8A45EF">
      <w:pPr>
        <w:spacing w:after="0"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1</w:t>
      </w:r>
      <w:r>
        <w:rPr>
          <w:rFonts w:ascii="Times New Roman" w:eastAsia="Times New Roman" w:hAnsi="Times New Roman" w:cs="Times New Roman"/>
          <w:sz w:val="20"/>
          <w:szCs w:val="20"/>
        </w:rPr>
        <w:t>. Title of the table</w:t>
      </w:r>
    </w:p>
    <w:p w:rsidR="00474704" w:rsidRDefault="00474704">
      <w:pPr>
        <w:spacing w:after="0" w:line="240" w:lineRule="auto"/>
        <w:ind w:firstLine="720"/>
        <w:jc w:val="center"/>
        <w:rPr>
          <w:rFonts w:ascii="Times New Roman" w:eastAsia="Times New Roman" w:hAnsi="Times New Roman" w:cs="Times New Roman"/>
          <w:sz w:val="20"/>
          <w:szCs w:val="20"/>
        </w:rPr>
      </w:pPr>
    </w:p>
    <w:tbl>
      <w:tblPr>
        <w:tblStyle w:val="a"/>
        <w:tblW w:w="9167" w:type="dxa"/>
        <w:tblInd w:w="-6" w:type="dxa"/>
        <w:tblBorders>
          <w:top w:val="single" w:sz="4" w:space="0" w:color="000000"/>
          <w:bottom w:val="single" w:sz="4" w:space="0" w:color="000000"/>
        </w:tblBorders>
        <w:tblLayout w:type="fixed"/>
        <w:tblLook w:val="0400" w:firstRow="0" w:lastRow="0" w:firstColumn="0" w:lastColumn="0" w:noHBand="0" w:noVBand="1"/>
      </w:tblPr>
      <w:tblGrid>
        <w:gridCol w:w="1276"/>
        <w:gridCol w:w="1134"/>
        <w:gridCol w:w="3214"/>
        <w:gridCol w:w="1982"/>
        <w:gridCol w:w="1561"/>
      </w:tblGrid>
      <w:tr w:rsidR="00474704">
        <w:tc>
          <w:tcPr>
            <w:tcW w:w="1276" w:type="dxa"/>
            <w:tcBorders>
              <w:top w:val="single" w:sz="4" w:space="0" w:color="000000"/>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Rauracis</w:t>
            </w:r>
          </w:p>
        </w:tc>
        <w:tc>
          <w:tcPr>
            <w:tcW w:w="1134" w:type="dxa"/>
            <w:tcBorders>
              <w:bottom w:val="nil"/>
            </w:tcBorders>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tcBorders>
              <w:bottom w:val="nil"/>
            </w:tcBorders>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1982" w:type="dxa"/>
            <w:tcBorders>
              <w:top w:val="single" w:sz="4" w:space="0" w:color="000000"/>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Latobrigis</w:t>
            </w:r>
          </w:p>
        </w:tc>
        <w:tc>
          <w:tcPr>
            <w:tcW w:w="1561" w:type="dxa"/>
            <w:tcBorders>
              <w:top w:val="single" w:sz="4" w:space="0" w:color="000000"/>
              <w:bottom w:val="single" w:sz="4" w:space="0" w:color="000000"/>
            </w:tcBorders>
            <w:shd w:val="clear" w:color="auto" w:fill="auto"/>
          </w:tcPr>
          <w:p w:rsidR="00474704" w:rsidRDefault="00474704">
            <w:pPr>
              <w:spacing w:after="0" w:line="240" w:lineRule="auto"/>
              <w:rPr>
                <w:rFonts w:ascii="Times New Roman" w:eastAsia="Times New Roman" w:hAnsi="Times New Roman" w:cs="Times New Roman"/>
                <w:sz w:val="20"/>
                <w:szCs w:val="20"/>
              </w:rPr>
            </w:pPr>
          </w:p>
        </w:tc>
      </w:tr>
      <w:tr w:rsidR="00474704">
        <w:tc>
          <w:tcPr>
            <w:tcW w:w="1276" w:type="dxa"/>
            <w:tcBorders>
              <w:top w:val="single" w:sz="4" w:space="0" w:color="000000"/>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134" w:type="dxa"/>
            <w:tcBorders>
              <w:top w:val="nil"/>
              <w:bottom w:val="single" w:sz="4" w:space="0" w:color="000000"/>
            </w:tcBorders>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tcBorders>
              <w:top w:val="nil"/>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Tulingis</w:t>
            </w:r>
          </w:p>
        </w:tc>
        <w:tc>
          <w:tcPr>
            <w:tcW w:w="1982" w:type="dxa"/>
            <w:tcBorders>
              <w:top w:val="single" w:sz="4" w:space="0" w:color="000000"/>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w:t>
            </w:r>
          </w:p>
        </w:tc>
        <w:tc>
          <w:tcPr>
            <w:tcW w:w="1561" w:type="dxa"/>
            <w:tcBorders>
              <w:top w:val="single" w:sz="4" w:space="0" w:color="000000"/>
              <w:bottom w:val="single" w:sz="4" w:space="0" w:color="000000"/>
            </w:tcBorders>
            <w:shd w:val="clear" w:color="auto" w:fill="auto"/>
          </w:tcPr>
          <w:p w:rsidR="00474704" w:rsidRDefault="008A45EF">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1 SD</w:t>
            </w:r>
          </w:p>
        </w:tc>
      </w:tr>
      <w:tr w:rsidR="00474704">
        <w:tc>
          <w:tcPr>
            <w:tcW w:w="1276" w:type="dxa"/>
            <w:tcBorders>
              <w:top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134" w:type="dxa"/>
            <w:tcBorders>
              <w:top w:val="single" w:sz="4" w:space="0" w:color="000000"/>
            </w:tcBorders>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tcBorders>
              <w:top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2" w:type="dxa"/>
            <w:tcBorders>
              <w:top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0.75</w:t>
            </w:r>
          </w:p>
        </w:tc>
        <w:tc>
          <w:tcPr>
            <w:tcW w:w="1561" w:type="dxa"/>
            <w:tcBorders>
              <w:top w:val="single" w:sz="4" w:space="0" w:color="000000"/>
            </w:tcBorders>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0.41</w:t>
            </w:r>
          </w:p>
        </w:tc>
      </w:tr>
      <w:tr w:rsidR="00474704">
        <w:tc>
          <w:tcPr>
            <w:tcW w:w="1276"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34" w:type="dxa"/>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2"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0.62</w:t>
            </w:r>
          </w:p>
        </w:tc>
        <w:tc>
          <w:tcPr>
            <w:tcW w:w="1561"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0.23</w:t>
            </w:r>
          </w:p>
        </w:tc>
      </w:tr>
      <w:tr w:rsidR="00474704">
        <w:tc>
          <w:tcPr>
            <w:tcW w:w="1276"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134" w:type="dxa"/>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982"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0.89</w:t>
            </w:r>
          </w:p>
        </w:tc>
        <w:tc>
          <w:tcPr>
            <w:tcW w:w="1561"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0.52</w:t>
            </w:r>
          </w:p>
        </w:tc>
      </w:tr>
      <w:tr w:rsidR="00474704">
        <w:tc>
          <w:tcPr>
            <w:tcW w:w="1276"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134" w:type="dxa"/>
            <w:shd w:val="clear" w:color="auto" w:fill="auto"/>
          </w:tcPr>
          <w:p w:rsidR="00474704" w:rsidRDefault="00474704">
            <w:pPr>
              <w:spacing w:after="0" w:line="240" w:lineRule="auto"/>
              <w:rPr>
                <w:rFonts w:ascii="Times New Roman" w:eastAsia="Times New Roman" w:hAnsi="Times New Roman" w:cs="Times New Roman"/>
                <w:sz w:val="20"/>
                <w:szCs w:val="20"/>
              </w:rPr>
            </w:pPr>
          </w:p>
        </w:tc>
        <w:tc>
          <w:tcPr>
            <w:tcW w:w="3214"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82"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1561" w:type="dxa"/>
            <w:shd w:val="clear" w:color="auto" w:fill="auto"/>
          </w:tcPr>
          <w:p w:rsidR="00474704" w:rsidRDefault="008A45E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0.36</w:t>
            </w:r>
          </w:p>
        </w:tc>
      </w:tr>
    </w:tbl>
    <w:p w:rsidR="00474704" w:rsidRDefault="008A45EF">
      <w:pPr>
        <w:spacing w:after="0"/>
        <w:rPr>
          <w:rFonts w:ascii="Times New Roman" w:eastAsia="Times New Roman" w:hAnsi="Times New Roman" w:cs="Times New Roman"/>
          <w:sz w:val="20"/>
          <w:szCs w:val="20"/>
        </w:rPr>
      </w:pPr>
      <w:r>
        <w:rPr>
          <w:rFonts w:ascii="Times New Roman" w:eastAsia="Times New Roman" w:hAnsi="Times New Roman" w:cs="Times New Roman"/>
          <w:i/>
          <w:sz w:val="20"/>
          <w:szCs w:val="20"/>
        </w:rPr>
        <w:t>m</w:t>
      </w:r>
      <w:r>
        <w:rPr>
          <w:rFonts w:ascii="Times New Roman" w:eastAsia="Times New Roman" w:hAnsi="Times New Roman" w:cs="Times New Roman"/>
          <w:sz w:val="20"/>
          <w:szCs w:val="20"/>
        </w:rPr>
        <w:t xml:space="preserve"> mean, </w:t>
      </w:r>
      <w:r>
        <w:rPr>
          <w:rFonts w:ascii="Times New Roman" w:eastAsia="Times New Roman" w:hAnsi="Times New Roman" w:cs="Times New Roman"/>
          <w:i/>
          <w:sz w:val="20"/>
          <w:szCs w:val="20"/>
        </w:rPr>
        <w:t>1 SD</w:t>
      </w:r>
      <w:r>
        <w:rPr>
          <w:rFonts w:ascii="Times New Roman" w:eastAsia="Times New Roman" w:hAnsi="Times New Roman" w:cs="Times New Roman"/>
          <w:sz w:val="20"/>
          <w:szCs w:val="20"/>
        </w:rPr>
        <w:t xml:space="preserve"> standard deviation </w:t>
      </w:r>
    </w:p>
    <w:p w:rsidR="00474704" w:rsidRDefault="00474704">
      <w:pPr>
        <w:spacing w:after="0"/>
        <w:rPr>
          <w:rFonts w:ascii="Times New Roman" w:eastAsia="Times New Roman" w:hAnsi="Times New Roman" w:cs="Times New Roman"/>
          <w:sz w:val="20"/>
          <w:szCs w:val="20"/>
        </w:rPr>
      </w:pPr>
    </w:p>
    <w:p w:rsidR="00474704" w:rsidRDefault="008A45EF">
      <w:pPr>
        <w:numPr>
          <w:ilvl w:val="2"/>
          <w:numId w:val="1"/>
        </w:numPr>
        <w:spacing w:after="0" w:line="240" w:lineRule="auto"/>
        <w:ind w:hanging="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Formats</w:t>
      </w:r>
    </w:p>
    <w:p w:rsidR="00474704" w:rsidRDefault="00474704">
      <w:pPr>
        <w:spacing w:after="0" w:line="240" w:lineRule="auto"/>
        <w:ind w:left="108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Graphic and diagrams should be saved as EPS (encapsulated postscript) files with the fonts embedded, Microsoft Office files (excel or PowerPoint) can be submitted in the original format (xls, xlsx, ppt, pptx). Scanned graphics in TIFF format should have mi</w:t>
      </w:r>
      <w:r>
        <w:rPr>
          <w:rFonts w:ascii="Times New Roman" w:eastAsia="Times New Roman" w:hAnsi="Times New Roman" w:cs="Times New Roman"/>
          <w:sz w:val="20"/>
          <w:szCs w:val="20"/>
        </w:rPr>
        <w:t>nimum resolutions of 1200 dpi. Photos or drawings with fine shading should be saved as TIFF with a minimum resolution of 300 dpi.</w:t>
      </w: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combination of halftone and line art (e.g. Photos, containing line drawing or extensive lettering, color diagrams, etc.) sho</w:t>
      </w:r>
      <w:r>
        <w:rPr>
          <w:rFonts w:ascii="Times New Roman" w:eastAsia="Times New Roman" w:hAnsi="Times New Roman" w:cs="Times New Roman"/>
          <w:sz w:val="20"/>
          <w:szCs w:val="20"/>
        </w:rPr>
        <w:t>uld be saved as TIFF with a minimum resolution of 600 dpi.</w:t>
      </w:r>
    </w:p>
    <w:p w:rsidR="00474704" w:rsidRDefault="00474704">
      <w:pPr>
        <w:spacing w:after="0" w:line="240" w:lineRule="auto"/>
        <w:ind w:left="1080"/>
        <w:jc w:val="both"/>
        <w:rPr>
          <w:rFonts w:ascii="Times New Roman" w:eastAsia="Times New Roman" w:hAnsi="Times New Roman" w:cs="Times New Roman"/>
          <w:b/>
          <w:sz w:val="20"/>
          <w:szCs w:val="20"/>
        </w:rPr>
      </w:pPr>
    </w:p>
    <w:p w:rsidR="00474704" w:rsidRDefault="008A45EF">
      <w:pPr>
        <w:numPr>
          <w:ilvl w:val="2"/>
          <w:numId w:val="1"/>
        </w:numPr>
        <w:spacing w:after="0" w:line="240" w:lineRule="auto"/>
        <w:ind w:hanging="108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Captions</w:t>
      </w:r>
    </w:p>
    <w:p w:rsidR="00474704" w:rsidRDefault="00474704">
      <w:pPr>
        <w:spacing w:after="0" w:line="240" w:lineRule="auto"/>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Figure captions begin with the term Fig. in bold type, followed by the figure number, also in bold type. Figure captions should be centred below the figures as shown in Fig. 1.</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e figures should be 78 mm – 117 (3-4 ½  inches) wide and not higher than 198 mm (7 ¾ inches). Color figures will appear in color in the eBook, but will usually be printed in black and white. Sample figure is shown in </w:t>
      </w:r>
      <w:r>
        <w:rPr>
          <w:rFonts w:ascii="Times New Roman" w:eastAsia="Times New Roman" w:hAnsi="Times New Roman" w:cs="Times New Roman"/>
          <w:b/>
          <w:sz w:val="20"/>
          <w:szCs w:val="20"/>
        </w:rPr>
        <w:t>Fig. 1.</w:t>
      </w:r>
    </w:p>
    <w:p w:rsidR="00474704" w:rsidRDefault="00474704">
      <w:pPr>
        <w:spacing w:after="0" w:line="240" w:lineRule="auto"/>
        <w:ind w:firstLine="720"/>
        <w:jc w:val="both"/>
        <w:rPr>
          <w:rFonts w:ascii="Times New Roman" w:eastAsia="Times New Roman" w:hAnsi="Times New Roman" w:cs="Times New Roman"/>
          <w:b/>
          <w:sz w:val="20"/>
          <w:szCs w:val="20"/>
        </w:rPr>
      </w:pPr>
    </w:p>
    <w:p w:rsidR="00474704" w:rsidRDefault="008A45EF">
      <w:pPr>
        <w:numPr>
          <w:ilvl w:val="1"/>
          <w:numId w:val="1"/>
        </w:numPr>
        <w:spacing w:after="0" w:line="240" w:lineRule="auto"/>
        <w:ind w:hanging="8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Equations </w:t>
      </w: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pBdr>
          <w:top w:val="nil"/>
          <w:left w:val="nil"/>
          <w:bottom w:val="nil"/>
          <w:right w:val="nil"/>
          <w:between w:val="nil"/>
        </w:pBdr>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Equations should be numbered consecutively with equation numbers in parentheses on the right-hand edge of the text as shown in Eq. (1).</w:t>
      </w:r>
    </w:p>
    <w:p w:rsidR="00474704" w:rsidRDefault="008A45EF">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33"/>
          <w:szCs w:val="33"/>
          <w:vertAlign w:val="subscript"/>
        </w:rPr>
        <w:object w:dxaOrig="1092" w:dyaOrig="312">
          <v:shape id="_x0000_i1026" type="#_x0000_t75" style="width:54.75pt;height:15.75pt" o:ole="">
            <v:imagedata r:id="rId8" o:title=""/>
          </v:shape>
          <o:OLEObject Type="Embed" ProgID="Equation.3" ShapeID="_x0000_i1026" DrawAspect="Content" ObjectID="_1749389316" r:id="rId9"/>
        </w:objec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(1)</w:t>
      </w: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8A45EF">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equation should be one line of space above and one line of space below before the text continues. In Word, use the Math function of Word 2007 or 2010, Mathtype or Microsoft Editor to create your equations and make sure super- and subscripts are disting</w:t>
      </w:r>
      <w:r>
        <w:rPr>
          <w:rFonts w:ascii="Times New Roman" w:eastAsia="Times New Roman" w:hAnsi="Times New Roman" w:cs="Times New Roman"/>
          <w:color w:val="000000"/>
          <w:sz w:val="20"/>
          <w:szCs w:val="20"/>
        </w:rPr>
        <w:t>uishable. Within equations, number, punctuation, parentheses, common function names, units or mathematical signs are set upright. The variables are set in italics and vectors are set in bold. Digits are used for all numbers larger than ten. Commas are used</w:t>
      </w:r>
      <w:r>
        <w:rPr>
          <w:rFonts w:ascii="Times New Roman" w:eastAsia="Times New Roman" w:hAnsi="Times New Roman" w:cs="Times New Roman"/>
          <w:color w:val="000000"/>
          <w:sz w:val="20"/>
          <w:szCs w:val="20"/>
        </w:rPr>
        <w:t xml:space="preserve"> to separate thousands and decimal point to separate decimals.</w:t>
      </w: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8A45EF">
      <w:pPr>
        <w:spacing w:after="0" w:line="240" w:lineRule="auto"/>
        <w:ind w:firstLine="720"/>
        <w:jc w:val="center"/>
        <w:rPr>
          <w:sz w:val="20"/>
          <w:szCs w:val="20"/>
        </w:rPr>
      </w:pPr>
      <w:r>
        <w:rPr>
          <w:noProof/>
          <w:sz w:val="20"/>
          <w:szCs w:val="20"/>
          <w:lang w:val="en-US"/>
        </w:rPr>
        <w:lastRenderedPageBreak/>
        <w:drawing>
          <wp:inline distT="0" distB="0" distL="0" distR="0">
            <wp:extent cx="3862070" cy="276352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862070" cy="2763520"/>
                    </a:xfrm>
                    <a:prstGeom prst="rect">
                      <a:avLst/>
                    </a:prstGeom>
                    <a:ln/>
                  </pic:spPr>
                </pic:pic>
              </a:graphicData>
            </a:graphic>
          </wp:inline>
        </w:drawing>
      </w:r>
    </w:p>
    <w:p w:rsidR="00474704" w:rsidRDefault="008A45EF">
      <w:pPr>
        <w:spacing w:after="0"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1</w:t>
      </w:r>
      <w:r>
        <w:rPr>
          <w:rFonts w:ascii="Times New Roman" w:eastAsia="Times New Roman" w:hAnsi="Times New Roman" w:cs="Times New Roman"/>
          <w:sz w:val="20"/>
          <w:szCs w:val="20"/>
        </w:rPr>
        <w:t xml:space="preserve"> This is the first figure as EPS (encapsulated postscript) format (Yacob et al. 2011)</w:t>
      </w:r>
    </w:p>
    <w:p w:rsidR="00474704" w:rsidRDefault="00474704">
      <w:pPr>
        <w:spacing w:after="0" w:line="240" w:lineRule="auto"/>
        <w:jc w:val="both"/>
        <w:rPr>
          <w:rFonts w:ascii="Times New Roman" w:eastAsia="Times New Roman" w:hAnsi="Times New Roman" w:cs="Times New Roman"/>
          <w:b/>
          <w:sz w:val="20"/>
          <w:szCs w:val="20"/>
        </w:rPr>
      </w:pPr>
    </w:p>
    <w:p w:rsidR="00474704" w:rsidRDefault="00474704">
      <w:pPr>
        <w:spacing w:after="0" w:line="240" w:lineRule="auto"/>
        <w:jc w:val="both"/>
        <w:rPr>
          <w:rFonts w:ascii="Times New Roman" w:eastAsia="Times New Roman" w:hAnsi="Times New Roman" w:cs="Times New Roman"/>
          <w:b/>
          <w:sz w:val="20"/>
          <w:szCs w:val="20"/>
        </w:rPr>
      </w:pPr>
    </w:p>
    <w:p w:rsidR="00474704" w:rsidRDefault="008A45EF">
      <w:pPr>
        <w:numPr>
          <w:ilvl w:val="1"/>
          <w:numId w:val="1"/>
        </w:numPr>
        <w:spacing w:after="0" w:line="240" w:lineRule="auto"/>
        <w:ind w:hanging="8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Codes</w:t>
      </w:r>
    </w:p>
    <w:p w:rsidR="00474704" w:rsidRDefault="00474704">
      <w:pPr>
        <w:spacing w:after="0" w:line="240" w:lineRule="auto"/>
        <w:ind w:left="81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Program listing or program commands in the text are normally set in typewriter font, e.g: CMTT10 or courier new.</w:t>
      </w:r>
    </w:p>
    <w:p w:rsidR="00474704" w:rsidRDefault="00474704">
      <w:pPr>
        <w:spacing w:after="0"/>
        <w:rPr>
          <w:rFonts w:ascii="Times New Roman" w:eastAsia="Times New Roman" w:hAnsi="Times New Roman" w:cs="Times New Roman"/>
          <w:sz w:val="20"/>
          <w:szCs w:val="20"/>
        </w:rPr>
      </w:pP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Global optimal solution found.</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Objective value:                              1.000000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Total solver iterations:                             5</w:t>
      </w:r>
    </w:p>
    <w:p w:rsidR="00474704" w:rsidRDefault="00474704">
      <w:pPr>
        <w:spacing w:after="0"/>
        <w:rPr>
          <w:rFonts w:ascii="Courier New" w:eastAsia="Courier New" w:hAnsi="Courier New" w:cs="Courier New"/>
          <w:sz w:val="20"/>
          <w:szCs w:val="20"/>
        </w:rPr>
      </w:pPr>
    </w:p>
    <w:p w:rsidR="00474704" w:rsidRDefault="00474704">
      <w:pPr>
        <w:spacing w:after="0"/>
        <w:rPr>
          <w:rFonts w:ascii="Courier New" w:eastAsia="Courier New" w:hAnsi="Courier New" w:cs="Courier New"/>
          <w:sz w:val="20"/>
          <w:szCs w:val="20"/>
        </w:rPr>
      </w:pP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Variable           Value        Reduced Cost</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U1       0.2000000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V1       0.1000000E-03        0.</w:t>
      </w:r>
      <w:r>
        <w:rPr>
          <w:rFonts w:ascii="Courier New" w:eastAsia="Courier New" w:hAnsi="Courier New" w:cs="Courier New"/>
          <w:sz w:val="20"/>
          <w:szCs w:val="20"/>
        </w:rPr>
        <w:t>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W1       0.5228615E-01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W2       0.1323062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W3       0.1000000E-03        0.000000</w:t>
      </w:r>
    </w:p>
    <w:p w:rsidR="00474704" w:rsidRDefault="00474704">
      <w:pPr>
        <w:spacing w:after="0"/>
        <w:rPr>
          <w:rFonts w:ascii="Courier New" w:eastAsia="Courier New" w:hAnsi="Courier New" w:cs="Courier New"/>
          <w:sz w:val="20"/>
          <w:szCs w:val="20"/>
        </w:rPr>
      </w:pP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Row    Slack or </w:t>
      </w:r>
      <w:r>
        <w:rPr>
          <w:rFonts w:ascii="Courier New" w:eastAsia="Courier New" w:hAnsi="Courier New" w:cs="Courier New"/>
          <w:sz w:val="20"/>
          <w:szCs w:val="20"/>
        </w:rPr>
        <w:t>Surplus      Dual Price</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1        1.000000           -1.000000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HOSPITAL1        0.000000           -1.000000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HOSPITAL2       0.4129262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HOSPIT</w:t>
      </w:r>
      <w:r>
        <w:rPr>
          <w:rFonts w:ascii="Courier New" w:eastAsia="Courier New" w:hAnsi="Courier New" w:cs="Courier New"/>
          <w:sz w:val="20"/>
          <w:szCs w:val="20"/>
        </w:rPr>
        <w:t>AL3        0.000000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PENYEBUTHOSPITAL1        0.000000           -1.000000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6        0.000000            0.000000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7       0.1999000            0.000000</w:t>
      </w:r>
    </w:p>
    <w:p w:rsidR="00474704" w:rsidRDefault="008A45EF">
      <w:pPr>
        <w:spacing w:after="0"/>
        <w:rPr>
          <w:rFonts w:ascii="Courier New" w:eastAsia="Courier New" w:hAnsi="Courier New" w:cs="Courier New"/>
          <w:sz w:val="20"/>
          <w:szCs w:val="20"/>
        </w:rPr>
      </w:pPr>
      <w:r>
        <w:rPr>
          <w:rFonts w:ascii="Courier New" w:eastAsia="Courier New" w:hAnsi="Courier New" w:cs="Courier New"/>
          <w:sz w:val="20"/>
          <w:szCs w:val="20"/>
        </w:rPr>
        <w:t xml:space="preserve">            </w:t>
      </w:r>
      <w:r>
        <w:rPr>
          <w:rFonts w:ascii="Courier New" w:eastAsia="Courier New" w:hAnsi="Courier New" w:cs="Courier New"/>
          <w:sz w:val="20"/>
          <w:szCs w:val="20"/>
        </w:rPr>
        <w:t xml:space="preserve">                  8       0.5218615E-01        0.000000</w:t>
      </w:r>
    </w:p>
    <w:p w:rsidR="00474704" w:rsidRDefault="008A45EF">
      <w:pPr>
        <w:numPr>
          <w:ilvl w:val="0"/>
          <w:numId w:val="1"/>
        </w:numPr>
        <w:spacing w:after="0" w:line="240" w:lineRule="auto"/>
        <w:ind w:hanging="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not submit a reworked version of a paper you have submitted or published elsewhere. All submissions are peer-reviewed by at least two reviewers.  </w:t>
      </w: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numPr>
          <w:ilvl w:val="0"/>
          <w:numId w:val="1"/>
        </w:numPr>
        <w:spacing w:after="0" w:line="240" w:lineRule="auto"/>
        <w:ind w:hanging="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Acknowledgements</w:t>
      </w: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Please state the research grant obtained to sponsor this work. List here individuals who provided help during the research. If no acknowledgement is necessary, this section should not appear in the paper.</w:t>
      </w:r>
    </w:p>
    <w:p w:rsidR="00474704" w:rsidRDefault="00474704">
      <w:pPr>
        <w:spacing w:after="0" w:line="240" w:lineRule="auto"/>
        <w:jc w:val="both"/>
        <w:rPr>
          <w:rFonts w:ascii="Times New Roman" w:eastAsia="Times New Roman" w:hAnsi="Times New Roman" w:cs="Times New Roman"/>
          <w:b/>
          <w:sz w:val="20"/>
          <w:szCs w:val="20"/>
        </w:rPr>
      </w:pPr>
    </w:p>
    <w:p w:rsidR="00474704" w:rsidRDefault="008A45EF">
      <w:pPr>
        <w:numPr>
          <w:ilvl w:val="0"/>
          <w:numId w:val="1"/>
        </w:numPr>
        <w:spacing w:after="0" w:line="240" w:lineRule="auto"/>
        <w:ind w:hanging="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474704" w:rsidRDefault="00474704">
      <w:pPr>
        <w:spacing w:after="0" w:line="240" w:lineRule="auto"/>
        <w:ind w:left="720"/>
        <w:jc w:val="both"/>
        <w:rPr>
          <w:rFonts w:ascii="Times New Roman" w:eastAsia="Times New Roman" w:hAnsi="Times New Roman" w:cs="Times New Roman"/>
          <w:b/>
          <w:sz w:val="20"/>
          <w:szCs w:val="20"/>
        </w:rPr>
      </w:pP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Cite references in the text with autho</w:t>
      </w:r>
      <w:r>
        <w:rPr>
          <w:rFonts w:ascii="Times New Roman" w:eastAsia="Times New Roman" w:hAnsi="Times New Roman" w:cs="Times New Roman"/>
          <w:sz w:val="20"/>
          <w:szCs w:val="20"/>
        </w:rPr>
        <w:t>r name/s and year of publication in parentheses (“APA Writing Style”).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For one or two authors, the references should be cited as Egan (2008), (Egan, 2008), William and Lewis (2011)  or (William &amp; Lewis, 2011). For three or more authors, include only the su</w:t>
      </w:r>
      <w:r>
        <w:rPr>
          <w:rFonts w:ascii="Times New Roman" w:eastAsia="Times New Roman" w:hAnsi="Times New Roman" w:cs="Times New Roman"/>
          <w:sz w:val="20"/>
          <w:szCs w:val="20"/>
        </w:rPr>
        <w:t>rname of the first author followed by et al. and year of publication, e.g. Cheng et al. (2012) or (Cheng et al., 2012). For two or more papers published in the same year by the same author(s), it can be written as Cheng et al. (2012a,b). If two or more aut</w:t>
      </w:r>
      <w:r>
        <w:rPr>
          <w:rFonts w:ascii="Times New Roman" w:eastAsia="Times New Roman" w:hAnsi="Times New Roman" w:cs="Times New Roman"/>
          <w:sz w:val="20"/>
          <w:szCs w:val="20"/>
        </w:rPr>
        <w:t>hors are cited at the same point in the text, then they are included in the same in-text citation, separated by a semicolon, e.g. (Egan, 2008; William &amp; Lewis, 2011).</w:t>
      </w: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Please ensure that every reference cited in the text is also present in the reference lis</w:t>
      </w:r>
      <w:r>
        <w:rPr>
          <w:rFonts w:ascii="Times New Roman" w:eastAsia="Times New Roman" w:hAnsi="Times New Roman" w:cs="Times New Roman"/>
          <w:sz w:val="20"/>
          <w:szCs w:val="20"/>
        </w:rPr>
        <w:t>t (and vice versa). Maximum number of references is 20. The references should be in alphabetical order. See examples in the list of references below.</w:t>
      </w:r>
    </w:p>
    <w:p w:rsidR="00474704" w:rsidRDefault="008A45EF">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Below are examples of entries for journal article, newspaper article, article in electronic journal by DOI</w:t>
      </w:r>
      <w:r>
        <w:rPr>
          <w:rFonts w:ascii="Times New Roman" w:eastAsia="Times New Roman" w:hAnsi="Times New Roman" w:cs="Times New Roman"/>
          <w:sz w:val="20"/>
          <w:szCs w:val="20"/>
        </w:rPr>
        <w:t xml:space="preserve"> (no paginated version), online document, jounal article with DOI  (and with page numbers), book chapter and book.</w:t>
      </w:r>
    </w:p>
    <w:p w:rsidR="00474704" w:rsidRDefault="00474704">
      <w:pPr>
        <w:spacing w:after="0" w:line="240" w:lineRule="auto"/>
        <w:ind w:firstLine="720"/>
        <w:jc w:val="both"/>
        <w:rPr>
          <w:rFonts w:ascii="Times New Roman" w:eastAsia="Times New Roman" w:hAnsi="Times New Roman" w:cs="Times New Roman"/>
          <w:sz w:val="20"/>
          <w:szCs w:val="20"/>
        </w:rPr>
      </w:pPr>
    </w:p>
    <w:p w:rsidR="00474704" w:rsidRDefault="008A45EF">
      <w:pPr>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Chen, S. J., &amp; Chen, S. M. (2007). Fuzzy risk analysis based on the ranking of generalized trapezoidal fuzzy numbers. </w:t>
      </w:r>
      <w:r>
        <w:rPr>
          <w:rFonts w:ascii="Times New Roman" w:eastAsia="Times New Roman" w:hAnsi="Times New Roman" w:cs="Times New Roman"/>
          <w:i/>
          <w:sz w:val="20"/>
          <w:szCs w:val="20"/>
        </w:rPr>
        <w:t>Applied Intelligence, 26</w:t>
      </w:r>
      <w:r>
        <w:rPr>
          <w:rFonts w:ascii="Times New Roman" w:eastAsia="Times New Roman" w:hAnsi="Times New Roman" w:cs="Times New Roman"/>
          <w:sz w:val="20"/>
          <w:szCs w:val="20"/>
        </w:rPr>
        <w:t>(1), 1-11.</w:t>
      </w:r>
    </w:p>
    <w:p w:rsidR="00474704" w:rsidRDefault="008A45E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Chua, D. (2014, April 25). New wave of choreographers. </w:t>
      </w:r>
      <w:r>
        <w:rPr>
          <w:rFonts w:ascii="Times New Roman" w:eastAsia="Times New Roman" w:hAnsi="Times New Roman" w:cs="Times New Roman"/>
          <w:i/>
          <w:sz w:val="20"/>
          <w:szCs w:val="20"/>
        </w:rPr>
        <w:t>New Straits Times</w:t>
      </w:r>
      <w:r>
        <w:rPr>
          <w:rFonts w:ascii="Times New Roman" w:eastAsia="Times New Roman" w:hAnsi="Times New Roman" w:cs="Times New Roman"/>
          <w:sz w:val="20"/>
          <w:szCs w:val="20"/>
        </w:rPr>
        <w:t>, p.7.</w:t>
      </w:r>
    </w:p>
    <w:p w:rsidR="00474704" w:rsidRDefault="008A45EF">
      <w:pPr>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Gomez, M.M., Sierra, J.M.C., Jabaloyes, J.,  &amp; Zarozo, Manuel. (2010).  A multivariate method for analyzing and improving the use of student e</w:t>
      </w:r>
      <w:r>
        <w:rPr>
          <w:rFonts w:ascii="Times New Roman" w:eastAsia="Times New Roman" w:hAnsi="Times New Roman" w:cs="Times New Roman"/>
          <w:sz w:val="20"/>
          <w:szCs w:val="20"/>
        </w:rPr>
        <w:t>valuation of teaching questionnaires: A case study</w:t>
      </w:r>
      <w:r>
        <w:rPr>
          <w:rFonts w:ascii="Times New Roman" w:eastAsia="Times New Roman" w:hAnsi="Times New Roman" w:cs="Times New Roman"/>
          <w:i/>
          <w:sz w:val="20"/>
          <w:szCs w:val="20"/>
        </w:rPr>
        <w:t>. Quality Quantitative</w:t>
      </w:r>
      <w:r>
        <w:rPr>
          <w:rFonts w:ascii="Times New Roman" w:eastAsia="Times New Roman" w:hAnsi="Times New Roman" w:cs="Times New Roman"/>
          <w:sz w:val="20"/>
          <w:szCs w:val="20"/>
        </w:rPr>
        <w:t>. doi: 10.1007/s11135-010-9345-5.</w:t>
      </w:r>
    </w:p>
    <w:p w:rsidR="00474704" w:rsidRDefault="008A45EF">
      <w:pPr>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Gunkel, M. (2008). Guidelines for academic writing. </w:t>
      </w:r>
      <w:hyperlink r:id="rId11">
        <w:r>
          <w:rPr>
            <w:rFonts w:ascii="Times New Roman" w:eastAsia="Times New Roman" w:hAnsi="Times New Roman" w:cs="Times New Roman"/>
            <w:sz w:val="20"/>
            <w:szCs w:val="20"/>
          </w:rPr>
          <w:t>http://www.im.ovgu.de/im_media/downloads/examinations/academic_paperwriting_MG.pdf</w:t>
        </w:r>
      </w:hyperlink>
      <w:r>
        <w:rPr>
          <w:rFonts w:ascii="Times New Roman" w:eastAsia="Times New Roman" w:hAnsi="Times New Roman" w:cs="Times New Roman"/>
          <w:sz w:val="20"/>
          <w:szCs w:val="20"/>
        </w:rPr>
        <w:t>. Accessed 20 Feb 2014.</w:t>
      </w:r>
    </w:p>
    <w:p w:rsidR="00474704" w:rsidRDefault="008A45EF">
      <w:pPr>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Kahraman, C., Cevi, S., Ates, N. Y., &amp; Gulbay, M.  (2007).  Fuzzy multi-crieria evaluation of industrial robotic systems</w:t>
      </w:r>
      <w:r>
        <w:rPr>
          <w:rFonts w:ascii="Times New Roman" w:eastAsia="Times New Roman" w:hAnsi="Times New Roman" w:cs="Times New Roman"/>
          <w:i/>
          <w:sz w:val="20"/>
          <w:szCs w:val="20"/>
        </w:rPr>
        <w:t>. Computer &amp; Industrial En</w:t>
      </w:r>
      <w:r>
        <w:rPr>
          <w:rFonts w:ascii="Times New Roman" w:eastAsia="Times New Roman" w:hAnsi="Times New Roman" w:cs="Times New Roman"/>
          <w:i/>
          <w:sz w:val="20"/>
          <w:szCs w:val="20"/>
        </w:rPr>
        <w:t>gineering</w:t>
      </w:r>
      <w:r>
        <w:rPr>
          <w:rFonts w:ascii="Times New Roman" w:eastAsia="Times New Roman" w:hAnsi="Times New Roman" w:cs="Times New Roman"/>
          <w:sz w:val="20"/>
          <w:szCs w:val="20"/>
        </w:rPr>
        <w:t>, 52, 414-433 (2007).  doi: 10.1016/j.cie.2007.01.005.</w:t>
      </w:r>
    </w:p>
    <w:p w:rsidR="00474704" w:rsidRDefault="008A45EF">
      <w:pPr>
        <w:spacing w:after="0" w:line="240" w:lineRule="auto"/>
        <w:ind w:left="540" w:hanging="5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Ramli, N., &amp; Mohamad, D. (2010). On the Jaccard index with degree of optimism in ranking fuzzy numbers. In E. Hullermeier, R. Kruse, &amp; F. Hoffman (Eds.), </w:t>
      </w:r>
      <w:r>
        <w:rPr>
          <w:rFonts w:ascii="Times New Roman" w:eastAsia="Times New Roman" w:hAnsi="Times New Roman" w:cs="Times New Roman"/>
          <w:i/>
          <w:sz w:val="20"/>
          <w:szCs w:val="20"/>
        </w:rPr>
        <w:t xml:space="preserve">Information processing and management </w:t>
      </w:r>
      <w:r>
        <w:rPr>
          <w:rFonts w:ascii="Times New Roman" w:eastAsia="Times New Roman" w:hAnsi="Times New Roman" w:cs="Times New Roman"/>
          <w:i/>
          <w:sz w:val="20"/>
          <w:szCs w:val="20"/>
        </w:rPr>
        <w:t>of uncertainty in knowledge-based system application</w:t>
      </w:r>
      <w:r>
        <w:rPr>
          <w:rFonts w:ascii="Times New Roman" w:eastAsia="Times New Roman" w:hAnsi="Times New Roman" w:cs="Times New Roman"/>
          <w:sz w:val="20"/>
          <w:szCs w:val="20"/>
        </w:rPr>
        <w:t xml:space="preserve"> (pp. 383-391). New York: Springer.</w:t>
      </w:r>
    </w:p>
    <w:p w:rsidR="00474704" w:rsidRDefault="008A45E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Rosen, K.H. (1988). </w:t>
      </w:r>
      <w:r>
        <w:rPr>
          <w:rFonts w:ascii="Times New Roman" w:eastAsia="Times New Roman" w:hAnsi="Times New Roman" w:cs="Times New Roman"/>
          <w:i/>
          <w:sz w:val="20"/>
          <w:szCs w:val="20"/>
        </w:rPr>
        <w:t>Discrete mathematics and its applications</w:t>
      </w:r>
      <w:r>
        <w:rPr>
          <w:rFonts w:ascii="Times New Roman" w:eastAsia="Times New Roman" w:hAnsi="Times New Roman" w:cs="Times New Roman"/>
          <w:sz w:val="20"/>
          <w:szCs w:val="20"/>
        </w:rPr>
        <w:t>. New York: Random House, Inc.</w:t>
      </w:r>
    </w:p>
    <w:sectPr w:rsidR="00474704">
      <w:pgSz w:w="11907"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826B5"/>
    <w:multiLevelType w:val="multilevel"/>
    <w:tmpl w:val="41441E32"/>
    <w:lvl w:ilvl="0">
      <w:start w:val="1"/>
      <w:numFmt w:val="decimal"/>
      <w:lvlText w:val="%1."/>
      <w:lvlJc w:val="left"/>
      <w:pPr>
        <w:ind w:left="720" w:hanging="360"/>
      </w:pPr>
      <w:rPr>
        <w:b/>
        <w:color w:val="000000"/>
        <w:sz w:val="22"/>
        <w:szCs w:val="22"/>
      </w:r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04"/>
    <w:rsid w:val="00474704"/>
    <w:rsid w:val="008A4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89710-AF21-4E97-B7E4-47397936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C3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763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lang w:val="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www.im.ovgu.de/im_media/downloads/examinations/academic_paperwriting_MG.pdf"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7x8GXKb04rQeBsNK+3XRaMh9ntw==">AMUW2mWeKukU/l0/tBsuGqR7q2mUzGbzBN0dwDBuMdQmxAUGej8ZJonM+RHkxgNHHNrF/Sc5tyMR6ymedWPViwDUPGrBo2roE6nkSSELyTTC6Yt+jwfXVfk=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8775</Characters>
  <Application>Microsoft Office Word</Application>
  <DocSecurity>0</DocSecurity>
  <Lines>8775</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siti</dc:creator>
  <cp:lastModifiedBy>60173528266</cp:lastModifiedBy>
  <cp:revision>2</cp:revision>
  <dcterms:created xsi:type="dcterms:W3CDTF">2023-06-27T08:41:00Z</dcterms:created>
  <dcterms:modified xsi:type="dcterms:W3CDTF">2023-06-27T08:41:00Z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